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Style w:val="21"/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恒融大厦</w:t>
            </w:r>
            <w:r>
              <w:rPr>
                <w:rStyle w:val="21"/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/>
              </w:rPr>
              <w:t>项目食堂综合性物资代采供应商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Style w:val="21"/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TD2022-11-5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44E7DF-0248-44C2-A251-A4D2820615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3C981B3-BBD4-4B2A-BDCF-C70985B378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2F36E2-F319-4CE2-89F7-9FD27775E4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97C0047-2886-4A4D-8EE0-07FA95EEB23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4E31B12-24B2-4F40-ABAF-322D2D535B5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DA1D87F-B684-4234-952E-D38702B2FB9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04D3901-0E86-4F96-B4E2-D607F90AE5B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F545C11-AAAA-4D1B-810E-DD7DBBC418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2022-11-14T03:36:25Z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